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166C62F3" w:rsid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AD6A6C">
        <w:rPr>
          <w:rFonts w:asciiTheme="minorHAnsi" w:hAnsiTheme="minorHAnsi"/>
          <w:b/>
          <w:noProof/>
          <w:sz w:val="36"/>
          <w:szCs w:val="36"/>
          <w:u w:val="single"/>
        </w:rPr>
        <w:t>Telephone Call Recording</w:t>
      </w:r>
    </w:p>
    <w:p w14:paraId="41881F4E" w14:textId="77777777" w:rsidR="0076170C" w:rsidRDefault="0076170C" w:rsidP="00F30AAF">
      <w:pPr>
        <w:pStyle w:val="Header"/>
        <w:ind w:left="709" w:hanging="709"/>
        <w:jc w:val="center"/>
        <w:rPr>
          <w:rFonts w:asciiTheme="minorHAnsi" w:hAnsiTheme="minorHAnsi"/>
          <w:b/>
          <w:noProof/>
          <w:sz w:val="36"/>
          <w:szCs w:val="36"/>
          <w:u w:val="single"/>
        </w:rPr>
      </w:pPr>
    </w:p>
    <w:tbl>
      <w:tblPr>
        <w:tblStyle w:val="TableGrid"/>
        <w:tblW w:w="0" w:type="auto"/>
        <w:tblLook w:val="04A0" w:firstRow="1" w:lastRow="0" w:firstColumn="1" w:lastColumn="0" w:noHBand="0" w:noVBand="1"/>
      </w:tblPr>
      <w:tblGrid>
        <w:gridCol w:w="2676"/>
        <w:gridCol w:w="6340"/>
      </w:tblGrid>
      <w:tr w:rsidR="00AD6A6C" w:rsidRPr="00AE5661" w14:paraId="67658241" w14:textId="77777777" w:rsidTr="003A09E8">
        <w:tc>
          <w:tcPr>
            <w:tcW w:w="10682" w:type="dxa"/>
            <w:gridSpan w:val="2"/>
          </w:tcPr>
          <w:p w14:paraId="3107B558" w14:textId="77777777" w:rsidR="00AD6A6C" w:rsidRPr="00AE5661" w:rsidRDefault="00AD6A6C" w:rsidP="003A09E8">
            <w:pPr>
              <w:jc w:val="both"/>
              <w:rPr>
                <w:rFonts w:asciiTheme="minorHAnsi" w:hAnsiTheme="minorHAnsi" w:cstheme="minorHAnsi"/>
                <w:b/>
                <w:color w:val="000000"/>
              </w:rPr>
            </w:pPr>
            <w:r w:rsidRPr="00AE5661">
              <w:rPr>
                <w:rFonts w:asciiTheme="minorHAnsi" w:hAnsiTheme="minorHAnsi" w:cstheme="minorHAnsi"/>
                <w:b/>
                <w:color w:val="000000"/>
              </w:rPr>
              <w:t>Plain English explanation:</w:t>
            </w:r>
          </w:p>
          <w:p w14:paraId="0FC4B71B" w14:textId="77777777" w:rsidR="00AD6A6C" w:rsidRPr="00AE5661" w:rsidRDefault="00AD6A6C" w:rsidP="003A09E8">
            <w:pPr>
              <w:jc w:val="both"/>
              <w:rPr>
                <w:rFonts w:asciiTheme="minorHAnsi" w:hAnsiTheme="minorHAnsi" w:cstheme="minorHAnsi"/>
                <w:color w:val="000000"/>
              </w:rPr>
            </w:pPr>
          </w:p>
          <w:p w14:paraId="08B13AE3" w14:textId="77777777" w:rsidR="00AD6A6C" w:rsidRPr="00AE5661" w:rsidRDefault="00AD6A6C" w:rsidP="003A09E8">
            <w:pPr>
              <w:jc w:val="both"/>
              <w:rPr>
                <w:rFonts w:asciiTheme="minorHAnsi" w:hAnsiTheme="minorHAnsi" w:cstheme="minorHAnsi"/>
              </w:rPr>
            </w:pPr>
            <w:r w:rsidRPr="00AE5661">
              <w:rPr>
                <w:rFonts w:asciiTheme="minorHAnsi" w:hAnsiTheme="minorHAnsi" w:cstheme="minorHAnsi"/>
              </w:rPr>
              <w:t xml:space="preserve">Our practice records incoming telephone calls to: </w:t>
            </w:r>
          </w:p>
          <w:p w14:paraId="122CD329" w14:textId="77777777" w:rsidR="00AD6A6C" w:rsidRPr="00AE5661" w:rsidRDefault="00AD6A6C" w:rsidP="00AD6A6C">
            <w:pPr>
              <w:pStyle w:val="ListParagraph"/>
              <w:numPr>
                <w:ilvl w:val="0"/>
                <w:numId w:val="4"/>
              </w:numPr>
              <w:spacing w:after="0" w:line="240" w:lineRule="auto"/>
              <w:jc w:val="both"/>
              <w:rPr>
                <w:rFonts w:cstheme="minorHAnsi"/>
              </w:rPr>
            </w:pPr>
            <w:r w:rsidRPr="00AE5661">
              <w:rPr>
                <w:rFonts w:cstheme="minorHAnsi"/>
              </w:rPr>
              <w:t>Check the accuracy of the request, content of the conversation and details given, should a query arise later.</w:t>
            </w:r>
          </w:p>
          <w:p w14:paraId="5CAD8450" w14:textId="77777777" w:rsidR="00AD6A6C" w:rsidRPr="00AE5661" w:rsidRDefault="00AD6A6C" w:rsidP="00AD6A6C">
            <w:pPr>
              <w:pStyle w:val="ListParagraph"/>
              <w:numPr>
                <w:ilvl w:val="0"/>
                <w:numId w:val="4"/>
              </w:numPr>
              <w:spacing w:after="0" w:line="240" w:lineRule="auto"/>
              <w:jc w:val="both"/>
              <w:rPr>
                <w:rFonts w:cstheme="minorHAnsi"/>
              </w:rPr>
            </w:pPr>
            <w:r w:rsidRPr="00AE5661">
              <w:rPr>
                <w:rFonts w:cstheme="minorHAnsi"/>
              </w:rPr>
              <w:t>Staff training</w:t>
            </w:r>
          </w:p>
          <w:p w14:paraId="07B9E8A7" w14:textId="77777777" w:rsidR="00AD6A6C" w:rsidRPr="00AE5661" w:rsidRDefault="00AD6A6C" w:rsidP="00AD6A6C">
            <w:pPr>
              <w:pStyle w:val="ListParagraph"/>
              <w:numPr>
                <w:ilvl w:val="0"/>
                <w:numId w:val="4"/>
              </w:numPr>
              <w:spacing w:after="0" w:line="240" w:lineRule="auto"/>
              <w:jc w:val="both"/>
              <w:rPr>
                <w:rFonts w:cstheme="minorHAnsi"/>
              </w:rPr>
            </w:pPr>
            <w:r w:rsidRPr="00AE5661">
              <w:rPr>
                <w:rFonts w:cstheme="minorHAnsi"/>
              </w:rPr>
              <w:t>Assist in complaints investigations</w:t>
            </w:r>
          </w:p>
          <w:p w14:paraId="021EFE40" w14:textId="77777777" w:rsidR="00AD6A6C" w:rsidRPr="00AE5661" w:rsidRDefault="00AD6A6C" w:rsidP="00AD6A6C">
            <w:pPr>
              <w:pStyle w:val="ListParagraph"/>
              <w:numPr>
                <w:ilvl w:val="0"/>
                <w:numId w:val="4"/>
              </w:numPr>
              <w:spacing w:after="0" w:line="240" w:lineRule="auto"/>
              <w:jc w:val="both"/>
              <w:rPr>
                <w:rFonts w:cstheme="minorHAnsi"/>
              </w:rPr>
            </w:pPr>
            <w:r w:rsidRPr="00AE5661">
              <w:rPr>
                <w:rFonts w:cstheme="minorHAnsi"/>
              </w:rPr>
              <w:t xml:space="preserve">Provide evidence of abusive </w:t>
            </w:r>
            <w:proofErr w:type="spellStart"/>
            <w:r w:rsidRPr="00AE5661">
              <w:rPr>
                <w:rFonts w:cstheme="minorHAnsi"/>
              </w:rPr>
              <w:t>behaviour</w:t>
            </w:r>
            <w:proofErr w:type="spellEnd"/>
            <w:r w:rsidRPr="00AE5661">
              <w:rPr>
                <w:rFonts w:cstheme="minorHAnsi"/>
              </w:rPr>
              <w:t xml:space="preserve"> should it occur</w:t>
            </w:r>
          </w:p>
          <w:p w14:paraId="7A0C9DD6" w14:textId="77777777" w:rsidR="00AD6A6C" w:rsidRPr="00AE5661" w:rsidRDefault="00AD6A6C" w:rsidP="003A09E8">
            <w:pPr>
              <w:jc w:val="both"/>
              <w:rPr>
                <w:rFonts w:asciiTheme="minorHAnsi" w:hAnsiTheme="minorHAnsi" w:cstheme="minorHAnsi"/>
              </w:rPr>
            </w:pPr>
          </w:p>
          <w:p w14:paraId="51100A9D" w14:textId="77777777" w:rsidR="00AD6A6C" w:rsidRPr="00AE5661" w:rsidRDefault="00AD6A6C" w:rsidP="003A09E8">
            <w:pPr>
              <w:jc w:val="both"/>
              <w:rPr>
                <w:rFonts w:asciiTheme="minorHAnsi" w:hAnsiTheme="minorHAnsi" w:cstheme="minorHAnsi"/>
              </w:rPr>
            </w:pPr>
            <w:r w:rsidRPr="00AE5661">
              <w:rPr>
                <w:rFonts w:asciiTheme="minorHAnsi" w:hAnsiTheme="minorHAnsi" w:cstheme="minorHAnsi"/>
              </w:rPr>
              <w:t xml:space="preserve">Our practice records outgoing telephone calls to: </w:t>
            </w:r>
          </w:p>
          <w:p w14:paraId="6F73FAC8" w14:textId="77777777" w:rsidR="00AD6A6C" w:rsidRPr="00AE5661" w:rsidRDefault="00AD6A6C" w:rsidP="00AD6A6C">
            <w:pPr>
              <w:pStyle w:val="ListParagraph"/>
              <w:numPr>
                <w:ilvl w:val="0"/>
                <w:numId w:val="5"/>
              </w:numPr>
              <w:spacing w:after="0" w:line="240" w:lineRule="auto"/>
              <w:jc w:val="both"/>
              <w:rPr>
                <w:rFonts w:cstheme="minorHAnsi"/>
              </w:rPr>
            </w:pPr>
            <w:r w:rsidRPr="00AE5661">
              <w:rPr>
                <w:rFonts w:cstheme="minorHAnsi"/>
              </w:rPr>
              <w:t xml:space="preserve">Check for accuracy of the request, content of the conversation and details given, should a query arise later. </w:t>
            </w:r>
          </w:p>
          <w:p w14:paraId="4F68AB03" w14:textId="77777777" w:rsidR="00AD6A6C" w:rsidRPr="00AE5661" w:rsidRDefault="00AD6A6C" w:rsidP="00AD6A6C">
            <w:pPr>
              <w:pStyle w:val="ListParagraph"/>
              <w:numPr>
                <w:ilvl w:val="0"/>
                <w:numId w:val="4"/>
              </w:numPr>
              <w:spacing w:after="0" w:line="240" w:lineRule="auto"/>
              <w:jc w:val="both"/>
              <w:rPr>
                <w:rFonts w:cstheme="minorHAnsi"/>
              </w:rPr>
            </w:pPr>
            <w:r w:rsidRPr="00AE5661">
              <w:rPr>
                <w:rFonts w:cstheme="minorHAnsi"/>
              </w:rPr>
              <w:t xml:space="preserve">Staff training </w:t>
            </w:r>
          </w:p>
          <w:p w14:paraId="7D7582B4" w14:textId="77777777" w:rsidR="00AD6A6C" w:rsidRPr="00AE5661" w:rsidRDefault="00AD6A6C" w:rsidP="00AD6A6C">
            <w:pPr>
              <w:pStyle w:val="ListParagraph"/>
              <w:numPr>
                <w:ilvl w:val="0"/>
                <w:numId w:val="4"/>
              </w:numPr>
              <w:spacing w:after="0" w:line="240" w:lineRule="auto"/>
              <w:jc w:val="both"/>
              <w:rPr>
                <w:rFonts w:cstheme="minorHAnsi"/>
              </w:rPr>
            </w:pPr>
            <w:r w:rsidRPr="00AE5661">
              <w:rPr>
                <w:rFonts w:cstheme="minorHAnsi"/>
              </w:rPr>
              <w:t xml:space="preserve">Assist in complaints investigations </w:t>
            </w:r>
          </w:p>
          <w:p w14:paraId="202433D2" w14:textId="77777777" w:rsidR="00AD6A6C" w:rsidRPr="00AE5661" w:rsidRDefault="00AD6A6C" w:rsidP="00AD6A6C">
            <w:pPr>
              <w:pStyle w:val="ListParagraph"/>
              <w:numPr>
                <w:ilvl w:val="0"/>
                <w:numId w:val="4"/>
              </w:numPr>
              <w:spacing w:after="0" w:line="240" w:lineRule="auto"/>
              <w:jc w:val="both"/>
              <w:rPr>
                <w:rFonts w:cstheme="minorHAnsi"/>
              </w:rPr>
            </w:pPr>
            <w:r w:rsidRPr="00AE5661">
              <w:rPr>
                <w:rFonts w:cstheme="minorHAnsi"/>
              </w:rPr>
              <w:t xml:space="preserve">Provide evidence of abusive </w:t>
            </w:r>
            <w:proofErr w:type="spellStart"/>
            <w:r w:rsidRPr="00AE5661">
              <w:rPr>
                <w:rFonts w:cstheme="minorHAnsi"/>
              </w:rPr>
              <w:t>behaviour</w:t>
            </w:r>
            <w:proofErr w:type="spellEnd"/>
            <w:r w:rsidRPr="00AE5661">
              <w:rPr>
                <w:rFonts w:cstheme="minorHAnsi"/>
              </w:rPr>
              <w:t xml:space="preserve"> should it occur </w:t>
            </w:r>
          </w:p>
          <w:p w14:paraId="27E4BFA7" w14:textId="77777777" w:rsidR="00AD6A6C" w:rsidRPr="00AE5661" w:rsidRDefault="00AD6A6C" w:rsidP="003A09E8">
            <w:pPr>
              <w:pStyle w:val="ListParagraph"/>
              <w:jc w:val="both"/>
              <w:rPr>
                <w:rFonts w:cstheme="minorHAnsi"/>
              </w:rPr>
            </w:pPr>
          </w:p>
          <w:p w14:paraId="0D9944A2" w14:textId="77777777" w:rsidR="00AD6A6C" w:rsidRPr="00AE5661" w:rsidRDefault="00AD6A6C" w:rsidP="003A09E8">
            <w:pPr>
              <w:jc w:val="both"/>
              <w:rPr>
                <w:rFonts w:asciiTheme="minorHAnsi" w:hAnsiTheme="minorHAnsi" w:cstheme="minorHAnsi"/>
              </w:rPr>
            </w:pPr>
            <w:r w:rsidRPr="00AE5661">
              <w:rPr>
                <w:rFonts w:asciiTheme="minorHAnsi" w:hAnsiTheme="minorHAnsi" w:cstheme="minorHAnsi"/>
              </w:rPr>
              <w:t xml:space="preserve">If you object to </w:t>
            </w:r>
            <w:proofErr w:type="gramStart"/>
            <w:r w:rsidRPr="00AE5661">
              <w:rPr>
                <w:rFonts w:asciiTheme="minorHAnsi" w:hAnsiTheme="minorHAnsi" w:cstheme="minorHAnsi"/>
              </w:rPr>
              <w:t>this</w:t>
            </w:r>
            <w:proofErr w:type="gramEnd"/>
            <w:r w:rsidRPr="00AE5661">
              <w:rPr>
                <w:rFonts w:asciiTheme="minorHAnsi" w:hAnsiTheme="minorHAnsi" w:cstheme="minorHAnsi"/>
              </w:rPr>
              <w:t xml:space="preserve"> you will need to end the call when you are told that calls may be recorded. </w:t>
            </w:r>
          </w:p>
          <w:p w14:paraId="4BEAC1F5" w14:textId="77777777" w:rsidR="00AD6A6C" w:rsidRPr="00AE5661" w:rsidRDefault="00AD6A6C" w:rsidP="003A09E8">
            <w:pPr>
              <w:jc w:val="both"/>
              <w:rPr>
                <w:rFonts w:asciiTheme="minorHAnsi" w:hAnsiTheme="minorHAnsi" w:cstheme="minorHAnsi"/>
              </w:rPr>
            </w:pPr>
          </w:p>
          <w:p w14:paraId="081FBC4F" w14:textId="77777777" w:rsidR="00AD6A6C" w:rsidRPr="00AE5661" w:rsidRDefault="00AD6A6C" w:rsidP="003A09E8">
            <w:pPr>
              <w:jc w:val="both"/>
              <w:rPr>
                <w:rFonts w:asciiTheme="minorHAnsi" w:hAnsiTheme="minorHAnsi" w:cstheme="minorHAnsi"/>
              </w:rPr>
            </w:pPr>
            <w:r w:rsidRPr="00AE5661">
              <w:rPr>
                <w:rFonts w:asciiTheme="minorHAnsi" w:hAnsiTheme="minorHAnsi" w:cstheme="minorHAnsi"/>
              </w:rPr>
              <w:t xml:space="preserve">Alternative methods of communication are available: call in person at the surgery. </w:t>
            </w:r>
          </w:p>
          <w:p w14:paraId="4487D02E" w14:textId="77777777" w:rsidR="00AD6A6C" w:rsidRPr="00AE5661" w:rsidRDefault="00AD6A6C" w:rsidP="003A09E8">
            <w:pPr>
              <w:jc w:val="both"/>
              <w:rPr>
                <w:rFonts w:asciiTheme="minorHAnsi" w:hAnsiTheme="minorHAnsi" w:cstheme="minorHAnsi"/>
              </w:rPr>
            </w:pPr>
          </w:p>
          <w:p w14:paraId="294A585E" w14:textId="77777777" w:rsidR="00AD6A6C" w:rsidRPr="00AE5661" w:rsidRDefault="00AD6A6C" w:rsidP="003A09E8">
            <w:pPr>
              <w:jc w:val="both"/>
              <w:rPr>
                <w:rFonts w:asciiTheme="minorHAnsi" w:hAnsiTheme="minorHAnsi" w:cstheme="minorHAnsi"/>
                <w:color w:val="000000"/>
              </w:rPr>
            </w:pPr>
            <w:r w:rsidRPr="00AE5661">
              <w:rPr>
                <w:rFonts w:asciiTheme="minorHAnsi" w:hAnsiTheme="minorHAnsi" w:cstheme="minorHAnsi"/>
              </w:rPr>
              <w:t>Your telephone recorded information will not be transferred outside the European Economic Area.</w:t>
            </w:r>
          </w:p>
          <w:p w14:paraId="242CD7F4" w14:textId="77777777" w:rsidR="00AD6A6C" w:rsidRPr="00AE5661" w:rsidRDefault="00AD6A6C" w:rsidP="003A09E8">
            <w:pPr>
              <w:jc w:val="both"/>
              <w:rPr>
                <w:rFonts w:asciiTheme="minorHAnsi" w:hAnsiTheme="minorHAnsi" w:cstheme="minorHAnsi"/>
                <w:color w:val="000000"/>
              </w:rPr>
            </w:pPr>
          </w:p>
        </w:tc>
      </w:tr>
      <w:tr w:rsidR="00AD6A6C" w:rsidRPr="00AE5661" w14:paraId="5FE22481" w14:textId="77777777" w:rsidTr="003A09E8">
        <w:tc>
          <w:tcPr>
            <w:tcW w:w="3227" w:type="dxa"/>
          </w:tcPr>
          <w:p w14:paraId="3C42F6EB" w14:textId="77777777" w:rsidR="00AD6A6C" w:rsidRPr="00AE5661" w:rsidRDefault="00AD6A6C" w:rsidP="003A09E8">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70076026" w14:textId="77777777" w:rsidR="00AD6A6C" w:rsidRDefault="00AD6A6C" w:rsidP="003A09E8">
            <w:pPr>
              <w:jc w:val="both"/>
              <w:rPr>
                <w:rFonts w:asciiTheme="minorHAnsi" w:hAnsiTheme="minorHAnsi" w:cstheme="minorHAnsi"/>
                <w:b/>
              </w:rPr>
            </w:pPr>
            <w:r w:rsidRPr="0083660E">
              <w:rPr>
                <w:rFonts w:asciiTheme="minorHAnsi" w:hAnsiTheme="minorHAnsi" w:cstheme="minorHAnsi"/>
                <w:b/>
              </w:rPr>
              <w:t>Park View Group Practice,</w:t>
            </w:r>
          </w:p>
          <w:p w14:paraId="66007648" w14:textId="77777777" w:rsidR="00AD6A6C" w:rsidRDefault="00AD6A6C"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3AC69853" w14:textId="77777777" w:rsidR="00AD6A6C" w:rsidRDefault="00AD6A6C" w:rsidP="003A09E8">
            <w:pPr>
              <w:jc w:val="both"/>
              <w:rPr>
                <w:rFonts w:asciiTheme="minorHAnsi" w:hAnsiTheme="minorHAnsi" w:cstheme="minorHAnsi"/>
                <w:b/>
              </w:rPr>
            </w:pPr>
            <w:r w:rsidRPr="0083660E">
              <w:rPr>
                <w:rFonts w:asciiTheme="minorHAnsi" w:hAnsiTheme="minorHAnsi" w:cstheme="minorHAnsi"/>
                <w:b/>
              </w:rPr>
              <w:t xml:space="preserve">Reddish </w:t>
            </w:r>
          </w:p>
          <w:p w14:paraId="6FCE7EC4" w14:textId="77777777" w:rsidR="00AD6A6C" w:rsidRPr="00AE5661" w:rsidRDefault="00AD6A6C" w:rsidP="003A09E8">
            <w:pPr>
              <w:rPr>
                <w:rFonts w:asciiTheme="minorHAnsi" w:hAnsiTheme="minorHAnsi" w:cstheme="minorHAnsi"/>
                <w:b/>
              </w:rPr>
            </w:pPr>
            <w:r w:rsidRPr="0083660E">
              <w:rPr>
                <w:rFonts w:asciiTheme="minorHAnsi" w:hAnsiTheme="minorHAnsi" w:cstheme="minorHAnsi"/>
                <w:b/>
              </w:rPr>
              <w:t>Stockport, SK5 6ET.</w:t>
            </w:r>
          </w:p>
        </w:tc>
      </w:tr>
      <w:tr w:rsidR="00AD6A6C" w:rsidRPr="00AE5661" w14:paraId="39C3F3D8" w14:textId="77777777" w:rsidTr="003A09E8">
        <w:tc>
          <w:tcPr>
            <w:tcW w:w="3227" w:type="dxa"/>
          </w:tcPr>
          <w:p w14:paraId="019F5A16" w14:textId="77777777" w:rsidR="00AD6A6C" w:rsidRPr="00AE5661" w:rsidRDefault="00AD6A6C" w:rsidP="003A09E8">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7251E5A2" w14:textId="77777777" w:rsidR="00AD6A6C" w:rsidRPr="00AD6A6C" w:rsidRDefault="00AD6A6C" w:rsidP="00AD6A6C">
            <w:pPr>
              <w:spacing w:line="259" w:lineRule="auto"/>
              <w:rPr>
                <w:rFonts w:asciiTheme="minorHAnsi" w:eastAsiaTheme="minorHAnsi" w:hAnsiTheme="minorHAnsi" w:cstheme="minorHAnsi"/>
                <w:b/>
                <w:kern w:val="2"/>
                <w:lang w:val="en-GB" w:eastAsia="en-US"/>
                <w14:ligatures w14:val="standardContextual"/>
              </w:rPr>
            </w:pPr>
            <w:r w:rsidRPr="00AD6A6C">
              <w:rPr>
                <w:rFonts w:asciiTheme="minorHAnsi" w:eastAsiaTheme="minorHAnsi" w:hAnsiTheme="minorHAnsi" w:cstheme="minorHAnsi"/>
                <w:b/>
                <w:kern w:val="2"/>
                <w:lang w:val="en-GB" w:eastAsia="en-US"/>
                <w14:ligatures w14:val="standardContextual"/>
              </w:rPr>
              <w:t>Ruth Quinn</w:t>
            </w:r>
          </w:p>
          <w:p w14:paraId="4AE36240" w14:textId="77777777" w:rsidR="00AD6A6C" w:rsidRPr="00AD6A6C" w:rsidRDefault="00AD6A6C" w:rsidP="00AD6A6C">
            <w:pPr>
              <w:spacing w:line="259" w:lineRule="auto"/>
              <w:rPr>
                <w:rFonts w:asciiTheme="minorHAnsi" w:eastAsiaTheme="minorHAnsi" w:hAnsiTheme="minorHAnsi" w:cstheme="minorHAnsi"/>
                <w:b/>
                <w:kern w:val="2"/>
                <w:lang w:eastAsia="en-US"/>
                <w14:ligatures w14:val="standardContextual"/>
              </w:rPr>
            </w:pPr>
            <w:hyperlink r:id="rId7" w:history="1">
              <w:r w:rsidRPr="00AD6A6C">
                <w:rPr>
                  <w:rFonts w:asciiTheme="minorHAnsi" w:eastAsiaTheme="minorHAnsi" w:hAnsiTheme="minorHAnsi" w:cstheme="minorHAnsi"/>
                  <w:b/>
                  <w:color w:val="467886" w:themeColor="hyperlink"/>
                  <w:kern w:val="2"/>
                  <w:u w:val="single"/>
                  <w:lang w:eastAsia="en-US"/>
                  <w14:ligatures w14:val="standardContextual"/>
                </w:rPr>
                <w:t>Nhsgm.gmgpdpo@nhs.net</w:t>
              </w:r>
            </w:hyperlink>
          </w:p>
          <w:p w14:paraId="5E3BDE17" w14:textId="5904D21D" w:rsidR="00AD6A6C" w:rsidRPr="00AE5661" w:rsidRDefault="00AD6A6C" w:rsidP="003A09E8">
            <w:pPr>
              <w:rPr>
                <w:rFonts w:asciiTheme="minorHAnsi" w:hAnsiTheme="minorHAnsi" w:cstheme="minorHAnsi"/>
                <w:b/>
              </w:rPr>
            </w:pPr>
          </w:p>
        </w:tc>
      </w:tr>
      <w:tr w:rsidR="00AD6A6C" w:rsidRPr="00AE5661" w14:paraId="4BFCEB0A" w14:textId="77777777" w:rsidTr="003A09E8">
        <w:tc>
          <w:tcPr>
            <w:tcW w:w="3227" w:type="dxa"/>
          </w:tcPr>
          <w:p w14:paraId="2D6E76FE" w14:textId="77777777" w:rsidR="00AD6A6C" w:rsidRPr="00AE5661" w:rsidRDefault="00AD6A6C" w:rsidP="003A09E8">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01D7B9BB" w14:textId="77777777" w:rsidR="00AD6A6C" w:rsidRPr="00AE5661" w:rsidRDefault="00AD6A6C" w:rsidP="003A09E8">
            <w:pPr>
              <w:rPr>
                <w:rFonts w:asciiTheme="minorHAnsi" w:hAnsiTheme="minorHAnsi" w:cstheme="minorHAnsi"/>
                <w:b/>
              </w:rPr>
            </w:pPr>
            <w:r w:rsidRPr="00AE5661">
              <w:rPr>
                <w:rFonts w:asciiTheme="minorHAnsi" w:hAnsiTheme="minorHAnsi" w:cstheme="minorHAnsi"/>
              </w:rPr>
              <w:t>To ensure we offer a safe, efficient and effective telephone service to our patients and contacts and to protect our staff, clinicians and partners.</w:t>
            </w:r>
          </w:p>
        </w:tc>
      </w:tr>
      <w:tr w:rsidR="00AD6A6C" w:rsidRPr="00AE5661" w14:paraId="72051FD4" w14:textId="77777777" w:rsidTr="003A09E8">
        <w:tc>
          <w:tcPr>
            <w:tcW w:w="3227" w:type="dxa"/>
          </w:tcPr>
          <w:p w14:paraId="40D1A9A3" w14:textId="77777777" w:rsidR="00AD6A6C" w:rsidRPr="00AE5661" w:rsidRDefault="00AD6A6C" w:rsidP="003A09E8">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4665BC3D" w14:textId="77777777" w:rsidR="00AD6A6C" w:rsidRPr="00AE5661" w:rsidRDefault="00AD6A6C" w:rsidP="003A09E8">
            <w:pPr>
              <w:pStyle w:val="TableParagraph"/>
              <w:spacing w:line="276" w:lineRule="auto"/>
              <w:ind w:left="0" w:right="230"/>
              <w:rPr>
                <w:rFonts w:asciiTheme="minorHAnsi" w:hAnsiTheme="minorHAnsi" w:cstheme="minorHAnsi"/>
              </w:rPr>
            </w:pPr>
            <w:r w:rsidRPr="00AE5661">
              <w:rPr>
                <w:rFonts w:asciiTheme="minorHAnsi" w:hAnsiTheme="minorHAnsi" w:cstheme="minorHAnsi"/>
              </w:rPr>
              <w:t>The processing of personal data in the delivery of direct care and for providers’ administrative purposes in this surgery and in support of direct care elsewhere is supported under the following Article 6 and 9 conditions of the GDPR:</w:t>
            </w:r>
          </w:p>
          <w:p w14:paraId="47F34AD3" w14:textId="77777777" w:rsidR="00AD6A6C" w:rsidRPr="00AE5661" w:rsidRDefault="00AD6A6C" w:rsidP="003A09E8">
            <w:pPr>
              <w:ind w:left="283"/>
              <w:rPr>
                <w:rFonts w:asciiTheme="minorHAnsi" w:hAnsiTheme="minorHAnsi" w:cstheme="minorHAnsi"/>
                <w:i/>
              </w:rPr>
            </w:pPr>
            <w:r w:rsidRPr="00AE5661">
              <w:rPr>
                <w:rFonts w:asciiTheme="minorHAnsi" w:hAnsiTheme="minorHAnsi" w:cstheme="minorHAnsi"/>
                <w:i/>
              </w:rPr>
              <w:lastRenderedPageBreak/>
              <w:t>Article 6(1)(c) “processing is necessary for compliance with a legal obligation to which the controller is subject.”</w:t>
            </w:r>
          </w:p>
          <w:p w14:paraId="5B8A523F" w14:textId="77777777" w:rsidR="00AD6A6C" w:rsidRPr="00AE5661" w:rsidRDefault="00AD6A6C" w:rsidP="003A09E8">
            <w:pPr>
              <w:widowControl w:val="0"/>
              <w:autoSpaceDE w:val="0"/>
              <w:autoSpaceDN w:val="0"/>
              <w:spacing w:line="287" w:lineRule="exact"/>
              <w:rPr>
                <w:rFonts w:asciiTheme="minorHAnsi" w:eastAsia="Calibri" w:hAnsiTheme="minorHAnsi" w:cstheme="minorHAnsi"/>
                <w:i/>
              </w:rPr>
            </w:pPr>
            <w:r w:rsidRPr="00AE5661">
              <w:rPr>
                <w:rFonts w:asciiTheme="minorHAnsi" w:eastAsia="Calibri" w:hAnsiTheme="minorHAnsi" w:cstheme="minorHAnsi"/>
                <w:i/>
              </w:rPr>
              <w:t>And</w:t>
            </w:r>
          </w:p>
          <w:p w14:paraId="648233AB" w14:textId="77777777" w:rsidR="00AD6A6C" w:rsidRPr="00AE5661" w:rsidRDefault="00AD6A6C" w:rsidP="003A09E8">
            <w:pPr>
              <w:ind w:left="283"/>
              <w:rPr>
                <w:rFonts w:asciiTheme="minorHAnsi" w:hAnsiTheme="minorHAnsi" w:cstheme="minorHAnsi"/>
                <w:b/>
              </w:rPr>
            </w:pPr>
            <w:r w:rsidRPr="00AE5661">
              <w:rPr>
                <w:rFonts w:asciiTheme="minorHAnsi" w:hAnsiTheme="minorHAnsi" w:cstheme="minorHAnsi"/>
                <w:i/>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r w:rsidR="00AD6A6C" w:rsidRPr="00AE5661" w14:paraId="1A9F43B0" w14:textId="77777777" w:rsidTr="003A09E8">
        <w:tc>
          <w:tcPr>
            <w:tcW w:w="3227" w:type="dxa"/>
          </w:tcPr>
          <w:p w14:paraId="49A2F9C2" w14:textId="77777777" w:rsidR="00AD6A6C" w:rsidRPr="00AE5661" w:rsidRDefault="00AD6A6C" w:rsidP="003A09E8">
            <w:pPr>
              <w:rPr>
                <w:rFonts w:asciiTheme="minorHAnsi" w:hAnsiTheme="minorHAnsi" w:cstheme="minorHAnsi"/>
                <w:b/>
              </w:rPr>
            </w:pPr>
            <w:r w:rsidRPr="00AE5661">
              <w:rPr>
                <w:rFonts w:asciiTheme="minorHAnsi" w:hAnsiTheme="minorHAnsi" w:cstheme="minorHAnsi"/>
                <w:color w:val="000000"/>
              </w:rPr>
              <w:lastRenderedPageBreak/>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0C545721" w14:textId="77777777" w:rsidR="00AD6A6C" w:rsidRPr="00AE5661" w:rsidRDefault="00AD6A6C" w:rsidP="003A09E8">
            <w:pPr>
              <w:rPr>
                <w:rFonts w:asciiTheme="minorHAnsi" w:hAnsiTheme="minorHAnsi" w:cstheme="minorHAnsi"/>
              </w:rPr>
            </w:pPr>
            <w:r w:rsidRPr="00AE5661">
              <w:rPr>
                <w:rFonts w:asciiTheme="minorHAnsi" w:hAnsiTheme="minorHAnsi" w:cstheme="minorHAnsi"/>
              </w:rPr>
              <w:t>The data may be shared with Health and care professionals and support staff in this surgery, NHS England, Police Service.</w:t>
            </w:r>
          </w:p>
        </w:tc>
      </w:tr>
      <w:tr w:rsidR="00AD6A6C" w:rsidRPr="00AE5661" w14:paraId="098CEEA6" w14:textId="77777777" w:rsidTr="003A09E8">
        <w:tc>
          <w:tcPr>
            <w:tcW w:w="3227" w:type="dxa"/>
          </w:tcPr>
          <w:p w14:paraId="6AF48157" w14:textId="77777777" w:rsidR="00AD6A6C" w:rsidRPr="00AE5661" w:rsidRDefault="00AD6A6C" w:rsidP="003A09E8">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4112CE9B" w14:textId="77777777" w:rsidR="00AD6A6C" w:rsidRPr="00AE5661" w:rsidRDefault="00AD6A6C" w:rsidP="003A09E8">
            <w:pPr>
              <w:rPr>
                <w:rFonts w:asciiTheme="minorHAnsi" w:hAnsiTheme="minorHAnsi" w:cstheme="minorHAnsi"/>
              </w:rPr>
            </w:pPr>
            <w:r w:rsidRPr="00AE5661">
              <w:rPr>
                <w:rFonts w:asciiTheme="minorHAnsi" w:hAnsiTheme="minorHAnsi" w:cstheme="minorHAnsi"/>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w:t>
            </w:r>
          </w:p>
        </w:tc>
      </w:tr>
      <w:tr w:rsidR="00AD6A6C" w:rsidRPr="00AE5661" w14:paraId="28104A96" w14:textId="77777777" w:rsidTr="003A09E8">
        <w:tc>
          <w:tcPr>
            <w:tcW w:w="3227" w:type="dxa"/>
          </w:tcPr>
          <w:p w14:paraId="7EABFDB7" w14:textId="77777777" w:rsidR="00AD6A6C" w:rsidRPr="00AE5661" w:rsidRDefault="00AD6A6C" w:rsidP="003A09E8">
            <w:pPr>
              <w:jc w:val="both"/>
              <w:rPr>
                <w:rFonts w:asciiTheme="minorHAnsi" w:hAnsiTheme="minorHAnsi" w:cstheme="minorHAnsi"/>
                <w:color w:val="000000"/>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27314427" w14:textId="77777777" w:rsidR="00AD6A6C" w:rsidRPr="00AE5661" w:rsidRDefault="00AD6A6C" w:rsidP="003A09E8">
            <w:pPr>
              <w:rPr>
                <w:rFonts w:asciiTheme="minorHAnsi" w:hAnsiTheme="minorHAnsi" w:cstheme="minorHAnsi"/>
                <w:b/>
              </w:rPr>
            </w:pPr>
            <w:r w:rsidRPr="00AE5661">
              <w:rPr>
                <w:rFonts w:asciiTheme="minorHAnsi" w:hAnsiTheme="minorHAnsi" w:cstheme="minorHAnsi"/>
              </w:rPr>
              <w:t>You have the right to access the data that is being, recorded, shared and have any inaccuracies corrected. There is no right to have accurate medical records deleted except when ordered by a court of Law.</w:t>
            </w:r>
          </w:p>
        </w:tc>
      </w:tr>
      <w:tr w:rsidR="00AD6A6C" w:rsidRPr="00AE5661" w14:paraId="660E7B47" w14:textId="77777777" w:rsidTr="003A09E8">
        <w:tc>
          <w:tcPr>
            <w:tcW w:w="3227" w:type="dxa"/>
          </w:tcPr>
          <w:p w14:paraId="140A1BBC" w14:textId="77777777" w:rsidR="00AD6A6C" w:rsidRPr="00AE5661" w:rsidRDefault="00AD6A6C" w:rsidP="003A09E8">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62D6BA76" w14:textId="77777777" w:rsidR="00AD6A6C" w:rsidRPr="00AE5661" w:rsidRDefault="00AD6A6C" w:rsidP="003A09E8">
            <w:pPr>
              <w:rPr>
                <w:rFonts w:asciiTheme="minorHAnsi" w:hAnsiTheme="minorHAnsi" w:cstheme="minorHAnsi"/>
                <w:color w:val="000000"/>
              </w:rPr>
            </w:pPr>
            <w:r w:rsidRPr="00AE5661">
              <w:rPr>
                <w:rFonts w:asciiTheme="minorHAnsi" w:hAnsiTheme="minorHAnsi" w:cstheme="minorHAnsi"/>
                <w:color w:val="000000"/>
              </w:rPr>
              <w:t>The recording data will be retained for 1 month on the Telephony System before deletion.  The recording in connection to a registered patient will be attached to the medical record and therefore be subject to the Records Management code of Practice for Health and Social Care 2016. Retained until 10 years after death.</w:t>
            </w:r>
          </w:p>
          <w:p w14:paraId="62BC1F6D" w14:textId="77777777" w:rsidR="00AD6A6C" w:rsidRPr="00AE5661" w:rsidRDefault="00AD6A6C" w:rsidP="003A09E8">
            <w:pPr>
              <w:rPr>
                <w:rFonts w:asciiTheme="minorHAnsi" w:hAnsiTheme="minorHAnsi" w:cstheme="minorHAnsi"/>
                <w:b/>
              </w:rPr>
            </w:pPr>
            <w:hyperlink r:id="rId8" w:history="1">
              <w:r w:rsidRPr="004E1B81">
                <w:rPr>
                  <w:rStyle w:val="Hyperlink"/>
                  <w:rFonts w:asciiTheme="minorHAnsi" w:eastAsiaTheme="majorEastAsia" w:hAnsiTheme="minorHAnsi" w:cstheme="minorHAnsi"/>
                  <w:color w:val="0000CC"/>
                </w:rPr>
                <w:t>https://digital.nhs.uk/data-and-information/looking-after-information/data-security-and-information-governance/codes-of-practice-for-handling-information-in-health-and-care/records-management-code-of-practice-for-health-and-social-care-2016</w:t>
              </w:r>
            </w:hyperlink>
          </w:p>
        </w:tc>
      </w:tr>
      <w:tr w:rsidR="00AD6A6C" w:rsidRPr="00AE5661" w14:paraId="3559EFB7" w14:textId="77777777" w:rsidTr="003A09E8">
        <w:tc>
          <w:tcPr>
            <w:tcW w:w="3227" w:type="dxa"/>
          </w:tcPr>
          <w:p w14:paraId="549C3519" w14:textId="77777777" w:rsidR="00AD6A6C" w:rsidRPr="00AE5661" w:rsidRDefault="00AD6A6C" w:rsidP="003A09E8">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07ADE5EA" w14:textId="77777777" w:rsidR="00AD6A6C" w:rsidRPr="00AE5661" w:rsidRDefault="00AD6A6C" w:rsidP="003A09E8">
            <w:pPr>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9" w:history="1">
              <w:r w:rsidRPr="004E1B81">
                <w:rPr>
                  <w:rStyle w:val="Hyperlink"/>
                  <w:rFonts w:asciiTheme="minorHAnsi" w:eastAsiaTheme="majorEastAsia" w:hAnsiTheme="minorHAnsi" w:cstheme="minorHAnsi"/>
                  <w:color w:val="0000CC"/>
                </w:rPr>
                <w:t>https://ico.org.uk/global/contact-us/</w:t>
              </w:r>
            </w:hyperlink>
            <w:r w:rsidRPr="004E1B81">
              <w:rPr>
                <w:rFonts w:asciiTheme="minorHAnsi" w:hAnsiTheme="minorHAnsi" w:cstheme="minorHAnsi"/>
                <w:color w:val="0000CC"/>
              </w:rPr>
              <w:t xml:space="preserve"> </w:t>
            </w:r>
            <w:r w:rsidRPr="00AE5661">
              <w:rPr>
                <w:rFonts w:asciiTheme="minorHAnsi" w:hAnsiTheme="minorHAnsi" w:cstheme="minorHAnsi"/>
                <w:color w:val="000000"/>
              </w:rPr>
              <w:t xml:space="preserve"> or calling their helpline Tel: 0303 123 1113 (local rate) or 01625 545 745 (national rate).</w:t>
            </w:r>
          </w:p>
        </w:tc>
      </w:tr>
    </w:tbl>
    <w:p w14:paraId="2894D4FE" w14:textId="77777777" w:rsidR="00AD6A6C" w:rsidRDefault="00AD6A6C" w:rsidP="00AD6A6C">
      <w:pPr>
        <w:jc w:val="both"/>
        <w:rPr>
          <w:rFonts w:asciiTheme="minorHAnsi" w:hAnsiTheme="minorHAnsi" w:cstheme="minorHAnsi"/>
        </w:rPr>
      </w:pPr>
    </w:p>
    <w:p w14:paraId="564E11AD" w14:textId="6245BDF2" w:rsidR="00AD6A6C" w:rsidRPr="00AE5661" w:rsidRDefault="00AD6A6C" w:rsidP="00AD6A6C">
      <w:pPr>
        <w:jc w:val="both"/>
        <w:rPr>
          <w:rFonts w:asciiTheme="minorHAnsi" w:hAnsiTheme="minorHAnsi" w:cstheme="minorHAnsi"/>
        </w:rPr>
      </w:pPr>
      <w:r w:rsidRPr="00AE5661">
        <w:rPr>
          <w:rFonts w:asciiTheme="minorHAnsi" w:hAnsiTheme="minorHAnsi" w:cstheme="minorHAnsi"/>
        </w:rPr>
        <w:t xml:space="preserve">* “Common Law Duty of Confidentiality”, common law is not written out in one document like an Act of Parliament. It is a form of law based on previous court cases </w:t>
      </w:r>
      <w:r w:rsidRPr="00AE5661">
        <w:rPr>
          <w:rFonts w:asciiTheme="minorHAnsi" w:hAnsiTheme="minorHAnsi" w:cstheme="minorHAnsi"/>
        </w:rPr>
        <w:lastRenderedPageBreak/>
        <w:t>decided by judges; hence, it is also referred to as 'judge-made' or case law. The law is applied by reference to those previous cases, so common law is also said to be based on precedent.</w:t>
      </w:r>
    </w:p>
    <w:p w14:paraId="0C08FDA8" w14:textId="77777777" w:rsidR="00AD6A6C" w:rsidRPr="00AE5661" w:rsidRDefault="00AD6A6C" w:rsidP="00AD6A6C">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4FF7C769" w14:textId="77777777" w:rsidR="00AD6A6C" w:rsidRPr="00AE5661" w:rsidRDefault="00AD6A6C" w:rsidP="00AD6A6C">
      <w:pPr>
        <w:jc w:val="both"/>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FA9D584" w14:textId="77777777" w:rsidR="00AD6A6C" w:rsidRPr="00AE5661" w:rsidRDefault="00AD6A6C" w:rsidP="00AD6A6C">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61712901" w14:textId="77777777" w:rsidR="00AD6A6C" w:rsidRPr="00AE5661" w:rsidRDefault="00AD6A6C" w:rsidP="00AD6A6C">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4D3EF589" w14:textId="77777777" w:rsidR="00AD6A6C" w:rsidRPr="00AE5661" w:rsidRDefault="00AD6A6C" w:rsidP="00AD6A6C">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where disclosure is in the public interest; and</w:t>
      </w:r>
    </w:p>
    <w:p w14:paraId="035E7160" w14:textId="77777777" w:rsidR="00AD6A6C" w:rsidRPr="00AE5661" w:rsidRDefault="00AD6A6C" w:rsidP="00AD6A6C">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where there is a legal duty to do so, for example a court order.</w:t>
      </w:r>
    </w:p>
    <w:p w14:paraId="593012DE" w14:textId="77777777" w:rsidR="00AD6A6C" w:rsidRPr="00AE5661" w:rsidRDefault="00AD6A6C" w:rsidP="00AD6A6C">
      <w:pPr>
        <w:shd w:val="clear" w:color="auto" w:fill="FFFFFF"/>
        <w:spacing w:after="240"/>
        <w:rPr>
          <w:rFonts w:asciiTheme="minorHAnsi" w:hAnsiTheme="minorHAnsi" w:cstheme="minorHAnsi"/>
        </w:rPr>
      </w:pPr>
      <w:r w:rsidRPr="00AE5661">
        <w:rPr>
          <w:rFonts w:asciiTheme="minorHAnsi" w:hAnsiTheme="minorHAnsi" w:cstheme="minorHAnsi"/>
        </w:rPr>
        <w:t>Categories of Personal Data</w:t>
      </w:r>
    </w:p>
    <w:p w14:paraId="2450A1D2" w14:textId="77777777" w:rsidR="00AD6A6C" w:rsidRPr="00AE5661" w:rsidRDefault="00AD6A6C" w:rsidP="00AD6A6C">
      <w:pPr>
        <w:numPr>
          <w:ilvl w:val="0"/>
          <w:numId w:val="3"/>
        </w:numPr>
        <w:shd w:val="clear" w:color="auto" w:fill="FFFFFF"/>
        <w:tabs>
          <w:tab w:val="clear" w:pos="720"/>
          <w:tab w:val="num" w:pos="1440"/>
        </w:tabs>
        <w:spacing w:before="100" w:beforeAutospacing="1" w:after="100" w:afterAutospacing="1"/>
        <w:rPr>
          <w:rFonts w:asciiTheme="minorHAnsi" w:hAnsiTheme="minorHAnsi" w:cstheme="minorHAnsi"/>
        </w:rPr>
      </w:pPr>
      <w:proofErr w:type="gramStart"/>
      <w:r w:rsidRPr="00AE5661">
        <w:rPr>
          <w:rFonts w:asciiTheme="minorHAnsi" w:hAnsiTheme="minorHAnsi" w:cstheme="minorHAnsi"/>
        </w:rPr>
        <w:t>race;</w:t>
      </w:r>
      <w:proofErr w:type="gramEnd"/>
    </w:p>
    <w:p w14:paraId="445CC098" w14:textId="77777777" w:rsidR="00AD6A6C" w:rsidRPr="00AE5661" w:rsidRDefault="00AD6A6C" w:rsidP="00AD6A6C">
      <w:pPr>
        <w:numPr>
          <w:ilvl w:val="0"/>
          <w:numId w:val="3"/>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ethnic </w:t>
      </w:r>
      <w:proofErr w:type="gramStart"/>
      <w:r w:rsidRPr="00AE5661">
        <w:rPr>
          <w:rFonts w:asciiTheme="minorHAnsi" w:hAnsiTheme="minorHAnsi" w:cstheme="minorHAnsi"/>
        </w:rPr>
        <w:t>origin;</w:t>
      </w:r>
      <w:proofErr w:type="gramEnd"/>
    </w:p>
    <w:p w14:paraId="35554FC0" w14:textId="77777777" w:rsidR="00AD6A6C" w:rsidRPr="00AE5661" w:rsidRDefault="00AD6A6C" w:rsidP="00AD6A6C">
      <w:pPr>
        <w:numPr>
          <w:ilvl w:val="0"/>
          <w:numId w:val="3"/>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political </w:t>
      </w:r>
      <w:proofErr w:type="gramStart"/>
      <w:r w:rsidRPr="00AE5661">
        <w:rPr>
          <w:rFonts w:asciiTheme="minorHAnsi" w:hAnsiTheme="minorHAnsi" w:cstheme="minorHAnsi"/>
        </w:rPr>
        <w:t>opinions;</w:t>
      </w:r>
      <w:proofErr w:type="gramEnd"/>
    </w:p>
    <w:p w14:paraId="24E14BFF" w14:textId="77777777" w:rsidR="00AD6A6C" w:rsidRPr="00AE5661" w:rsidRDefault="00AD6A6C" w:rsidP="00AD6A6C">
      <w:pPr>
        <w:numPr>
          <w:ilvl w:val="0"/>
          <w:numId w:val="3"/>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religious or philosophical </w:t>
      </w:r>
      <w:proofErr w:type="gramStart"/>
      <w:r w:rsidRPr="00AE5661">
        <w:rPr>
          <w:rFonts w:asciiTheme="minorHAnsi" w:hAnsiTheme="minorHAnsi" w:cstheme="minorHAnsi"/>
        </w:rPr>
        <w:t>beliefs;</w:t>
      </w:r>
      <w:proofErr w:type="gramEnd"/>
    </w:p>
    <w:p w14:paraId="722D47E8" w14:textId="77777777" w:rsidR="00AD6A6C" w:rsidRPr="00AE5661" w:rsidRDefault="00AD6A6C" w:rsidP="00AD6A6C">
      <w:pPr>
        <w:numPr>
          <w:ilvl w:val="0"/>
          <w:numId w:val="3"/>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trade union </w:t>
      </w:r>
      <w:proofErr w:type="gramStart"/>
      <w:r w:rsidRPr="00AE5661">
        <w:rPr>
          <w:rFonts w:asciiTheme="minorHAnsi" w:hAnsiTheme="minorHAnsi" w:cstheme="minorHAnsi"/>
        </w:rPr>
        <w:t>membership;</w:t>
      </w:r>
      <w:proofErr w:type="gramEnd"/>
    </w:p>
    <w:p w14:paraId="4E2C7A0E" w14:textId="77777777" w:rsidR="00AD6A6C" w:rsidRPr="00AE5661" w:rsidRDefault="00AD6A6C" w:rsidP="00AD6A6C">
      <w:pPr>
        <w:numPr>
          <w:ilvl w:val="0"/>
          <w:numId w:val="3"/>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genetic </w:t>
      </w:r>
      <w:proofErr w:type="gramStart"/>
      <w:r w:rsidRPr="00AE5661">
        <w:rPr>
          <w:rFonts w:asciiTheme="minorHAnsi" w:hAnsiTheme="minorHAnsi" w:cstheme="minorHAnsi"/>
        </w:rPr>
        <w:t>data;</w:t>
      </w:r>
      <w:proofErr w:type="gramEnd"/>
    </w:p>
    <w:p w14:paraId="1B533EC9" w14:textId="77777777" w:rsidR="00AD6A6C" w:rsidRPr="00AE5661" w:rsidRDefault="00AD6A6C" w:rsidP="00AD6A6C">
      <w:pPr>
        <w:numPr>
          <w:ilvl w:val="0"/>
          <w:numId w:val="3"/>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biometric data (where this is used for identification purposes</w:t>
      </w:r>
      <w:proofErr w:type="gramStart"/>
      <w:r w:rsidRPr="00AE5661">
        <w:rPr>
          <w:rFonts w:asciiTheme="minorHAnsi" w:hAnsiTheme="minorHAnsi" w:cstheme="minorHAnsi"/>
        </w:rPr>
        <w:t>);</w:t>
      </w:r>
      <w:proofErr w:type="gramEnd"/>
    </w:p>
    <w:p w14:paraId="639C545F" w14:textId="77777777" w:rsidR="00AD6A6C" w:rsidRPr="00AE5661" w:rsidRDefault="00AD6A6C" w:rsidP="00AD6A6C">
      <w:pPr>
        <w:numPr>
          <w:ilvl w:val="0"/>
          <w:numId w:val="3"/>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health </w:t>
      </w:r>
      <w:proofErr w:type="gramStart"/>
      <w:r w:rsidRPr="00AE5661">
        <w:rPr>
          <w:rFonts w:asciiTheme="minorHAnsi" w:hAnsiTheme="minorHAnsi" w:cstheme="minorHAnsi"/>
        </w:rPr>
        <w:t>data;</w:t>
      </w:r>
      <w:proofErr w:type="gramEnd"/>
    </w:p>
    <w:p w14:paraId="7F5DB8EB" w14:textId="77777777" w:rsidR="00AD6A6C" w:rsidRPr="00AE5661" w:rsidRDefault="00AD6A6C" w:rsidP="00AD6A6C">
      <w:pPr>
        <w:numPr>
          <w:ilvl w:val="0"/>
          <w:numId w:val="3"/>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sex life; or</w:t>
      </w:r>
    </w:p>
    <w:p w14:paraId="498C0B9A" w14:textId="77777777" w:rsidR="00AD6A6C" w:rsidRPr="00AE5661" w:rsidRDefault="00AD6A6C" w:rsidP="00AD6A6C">
      <w:pPr>
        <w:numPr>
          <w:ilvl w:val="0"/>
          <w:numId w:val="3"/>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sexual orientation</w:t>
      </w:r>
    </w:p>
    <w:p w14:paraId="1CA5F315" w14:textId="77777777" w:rsidR="00AD6A6C" w:rsidRPr="00AE5661" w:rsidRDefault="00AD6A6C" w:rsidP="00AD6A6C">
      <w:pPr>
        <w:shd w:val="clear" w:color="auto" w:fill="FFFFFF"/>
        <w:spacing w:after="240"/>
        <w:rPr>
          <w:rFonts w:asciiTheme="minorHAnsi" w:hAnsiTheme="minorHAnsi" w:cstheme="minorHAnsi"/>
        </w:rPr>
      </w:pPr>
      <w:r w:rsidRPr="00AE5661">
        <w:rPr>
          <w:rFonts w:asciiTheme="minorHAnsi" w:hAnsiTheme="minorHAnsi" w:cstheme="minorHAnsi"/>
        </w:rPr>
        <w:t>Personal data can include information relating to criminal convictions and offences. This also requires a higher level of protection.</w:t>
      </w:r>
    </w:p>
    <w:p w14:paraId="256B21D4" w14:textId="77777777" w:rsidR="00AD6A6C" w:rsidRPr="000615FB" w:rsidRDefault="00AD6A6C" w:rsidP="00AD6A6C">
      <w:pPr>
        <w:shd w:val="clear" w:color="auto" w:fill="FFFFFF"/>
        <w:spacing w:after="240"/>
        <w:rPr>
          <w:rFonts w:asciiTheme="minorHAnsi" w:hAnsiTheme="minorHAnsi"/>
          <w:sz w:val="21"/>
        </w:rPr>
      </w:pPr>
      <w:hyperlink r:id="rId10" w:history="1">
        <w:r w:rsidRPr="00AE5661">
          <w:rPr>
            <w:rFonts w:asciiTheme="minorHAnsi" w:hAnsiTheme="minorHAnsi" w:cstheme="minorHAnsi"/>
            <w:color w:val="0000FF"/>
            <w:u w:val="single"/>
          </w:rPr>
          <w:t>https://ico.org.uk/for-organisations/guide-to-data-protection/guide-to-the-general-data-protection-regulation-gdpr/what-is-personal-data/what-is-personal-data/</w:t>
        </w:r>
      </w:hyperlink>
    </w:p>
    <w:p w14:paraId="19FD9A82" w14:textId="77777777" w:rsidR="00AD6A6C" w:rsidRPr="001B7A00" w:rsidRDefault="00AD6A6C" w:rsidP="00AD6A6C">
      <w:pPr>
        <w:tabs>
          <w:tab w:val="left" w:pos="7536"/>
        </w:tabs>
        <w:rPr>
          <w:rFonts w:ascii="Arial" w:hAnsi="Arial" w:cs="Arial"/>
          <w:sz w:val="28"/>
          <w:szCs w:val="28"/>
        </w:rPr>
      </w:pPr>
    </w:p>
    <w:p w14:paraId="03BC86B4" w14:textId="77777777" w:rsidR="00AD6A6C" w:rsidRDefault="00AD6A6C" w:rsidP="00F30AAF">
      <w:pPr>
        <w:pStyle w:val="Header"/>
        <w:ind w:left="709" w:hanging="709"/>
        <w:jc w:val="center"/>
        <w:rPr>
          <w:rFonts w:asciiTheme="minorHAnsi" w:hAnsiTheme="minorHAnsi"/>
          <w:b/>
          <w:noProof/>
          <w:sz w:val="36"/>
          <w:szCs w:val="36"/>
          <w:u w:val="single"/>
        </w:rPr>
      </w:pPr>
    </w:p>
    <w:sectPr w:rsidR="00AD6A6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1" w:name="_Hlk211947581"/>
    <w:bookmarkStart w:id="2"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3"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1"/>
  <w:bookmarkEnd w:id="2"/>
  <w:bookmarkEnd w:id="3"/>
  <w:p w14:paraId="6EB49474" w14:textId="04DE9F93" w:rsidR="00ED1225" w:rsidRDefault="00ED1225">
    <w:pPr>
      <w:pStyle w:val="Header"/>
    </w:pPr>
  </w:p>
  <w:p w14:paraId="705A85D0" w14:textId="77777777" w:rsidR="00ED1225" w:rsidRDefault="00ED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46A"/>
    <w:multiLevelType w:val="hybridMultilevel"/>
    <w:tmpl w:val="C514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F6E95"/>
    <w:multiLevelType w:val="hybridMultilevel"/>
    <w:tmpl w:val="2E62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9D5E82"/>
    <w:multiLevelType w:val="multilevel"/>
    <w:tmpl w:val="B8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853976">
    <w:abstractNumId w:val="2"/>
  </w:num>
  <w:num w:numId="2" w16cid:durableId="1241138114">
    <w:abstractNumId w:val="3"/>
  </w:num>
  <w:num w:numId="3" w16cid:durableId="30424483">
    <w:abstractNumId w:val="4"/>
  </w:num>
  <w:num w:numId="4" w16cid:durableId="288781194">
    <w:abstractNumId w:val="1"/>
  </w:num>
  <w:num w:numId="5" w16cid:durableId="120051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000D98"/>
    <w:rsid w:val="0048398A"/>
    <w:rsid w:val="00525597"/>
    <w:rsid w:val="00756C56"/>
    <w:rsid w:val="0076170C"/>
    <w:rsid w:val="007D08FD"/>
    <w:rsid w:val="008D397C"/>
    <w:rsid w:val="008F1FBE"/>
    <w:rsid w:val="00A840F6"/>
    <w:rsid w:val="00AD6A6C"/>
    <w:rsid w:val="00C55357"/>
    <w:rsid w:val="00D13B94"/>
    <w:rsid w:val="00E975AE"/>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 w:type="paragraph" w:styleId="NormalWeb">
    <w:name w:val="Normal (Web)"/>
    <w:basedOn w:val="Normal"/>
    <w:uiPriority w:val="99"/>
    <w:semiHidden/>
    <w:rsid w:val="0076170C"/>
    <w:pPr>
      <w:spacing w:before="100" w:beforeAutospacing="1" w:after="100" w:afterAutospacing="1"/>
    </w:pPr>
    <w:rPr>
      <w:rFonts w:eastAsia="Calibri"/>
    </w:rPr>
  </w:style>
  <w:style w:type="paragraph" w:customStyle="1" w:styleId="TableParagraph">
    <w:name w:val="Table Paragraph"/>
    <w:basedOn w:val="Normal"/>
    <w:uiPriority w:val="1"/>
    <w:qFormat/>
    <w:rsid w:val="00AD6A6C"/>
    <w:pPr>
      <w:widowControl w:val="0"/>
      <w:autoSpaceDE w:val="0"/>
      <w:autoSpaceDN w:val="0"/>
      <w:ind w:left="107"/>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hsgm.gmgpdpo@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o.org.uk/for-organisations/guide-to-data-protection/guide-to-the-general-data-protection-regulation-gdpr/what-is-personal-data/what-is-personal-data/" TargetMode="Externa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2</cp:revision>
  <dcterms:created xsi:type="dcterms:W3CDTF">2025-10-21T14:46:00Z</dcterms:created>
  <dcterms:modified xsi:type="dcterms:W3CDTF">2025-10-21T14:46:00Z</dcterms:modified>
</cp:coreProperties>
</file>